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3C" w:rsidRDefault="00204B01">
      <w:pPr>
        <w:pStyle w:val="Heading1"/>
      </w:pPr>
      <w:r>
        <w:t>HOA Guide: M</w:t>
      </w:r>
      <w:bookmarkStart w:id="0" w:name="_GoBack"/>
      <w:bookmarkEnd w:id="0"/>
      <w:r>
        <w:t xml:space="preserve">anaging Poison Ivy, Blackberry, and </w:t>
      </w:r>
      <w:r w:rsidR="00B311C7">
        <w:t>woody plants</w:t>
      </w:r>
    </w:p>
    <w:p w:rsidR="00A0303C" w:rsidRDefault="00B311C7">
      <w:r>
        <w:t xml:space="preserve">Invasive plants like poison ivy and </w:t>
      </w:r>
      <w:r w:rsidR="00204B01">
        <w:t>blackberry</w:t>
      </w:r>
      <w:r>
        <w:t xml:space="preserve"> brambles</w:t>
      </w:r>
      <w:r w:rsidR="00204B01">
        <w:t xml:space="preserve"> can spread quickly, crowding out desirable native plants. Our goal is to manage these species effectively while </w:t>
      </w:r>
      <w:r w:rsidR="00204B01">
        <w:t>minimizing harm to the environment and nearby vegetation.</w:t>
      </w:r>
    </w:p>
    <w:p w:rsidR="00A0303C" w:rsidRDefault="00204B01">
      <w:pPr>
        <w:pStyle w:val="Heading2"/>
      </w:pPr>
      <w:r>
        <w:t>1. Poison Ivy &amp; Blackberry (Meadow Paths and Edges)</w:t>
      </w:r>
    </w:p>
    <w:p w:rsidR="00A0303C" w:rsidRDefault="00204B01">
      <w:r>
        <w:t>• Product Used: Vastlan® (active ingredient: triclopyr, choline salt – 54.72%)</w:t>
      </w:r>
    </w:p>
    <w:p w:rsidR="00A0303C" w:rsidRDefault="00204B01">
      <w:r>
        <w:t>• How it Works: A systemic herbicide that moves through the plant t</w:t>
      </w:r>
      <w:r>
        <w:t>o the roots. It is selective for broadleaf and woody plants and typically spares grasses.</w:t>
      </w:r>
    </w:p>
    <w:p w:rsidR="00A0303C" w:rsidRDefault="00204B01">
      <w:r>
        <w:t>• Best Uses: Poison ivy, brambles, and other woody weeds in meadow paths or wooded edges.</w:t>
      </w:r>
    </w:p>
    <w:p w:rsidR="00A0303C" w:rsidRDefault="00204B01">
      <w:r>
        <w:t>• Application Tips:</w:t>
      </w:r>
      <w:r>
        <w:br/>
        <w:t xml:space="preserve">  - Apply when plants are actively growing (leaf-on seas</w:t>
      </w:r>
      <w:r>
        <w:t>on).</w:t>
      </w:r>
      <w:r>
        <w:br/>
        <w:t xml:space="preserve">  - Spray just enough to wet leaves—avoid runoff and drift.</w:t>
      </w:r>
      <w:r>
        <w:br/>
        <w:t xml:space="preserve">  - For large vines or stems, use cut-stump or basal bark treatment.</w:t>
      </w:r>
      <w:r>
        <w:br/>
        <w:t xml:space="preserve">  - Use coarse droplets and low pressure (&lt;50 psi) to reduce drift.</w:t>
      </w:r>
      <w:r>
        <w:br/>
        <w:t xml:space="preserve">  - Safety: Wear gloves, eye protection, and long slee</w:t>
      </w:r>
      <w:r>
        <w:t>ves. Avoid spraying on windy or extremely hot days.</w:t>
      </w:r>
    </w:p>
    <w:p w:rsidR="00A0303C" w:rsidRDefault="00204B01">
      <w:r>
        <w:t>Note: Always follow the product label and any state regulations. Vastlan may require special licensing or permits in some states.</w:t>
      </w:r>
    </w:p>
    <w:p w:rsidR="00A0303C" w:rsidRDefault="00204B01">
      <w:pPr>
        <w:pStyle w:val="Heading2"/>
      </w:pPr>
      <w:r>
        <w:t>2. Japanese Stiltgrass (Microstegium vimineum)</w:t>
      </w:r>
    </w:p>
    <w:p w:rsidR="00A0303C" w:rsidRDefault="00204B01">
      <w:r>
        <w:t>• Control Method Depends on</w:t>
      </w:r>
      <w:r>
        <w:t xml:space="preserve"> Site Quality:</w:t>
      </w:r>
      <w:r>
        <w:br/>
        <w:t xml:space="preserve">  - High-quality/native areas: Hand-pull to protect native plants.</w:t>
      </w:r>
      <w:r>
        <w:br/>
        <w:t xml:space="preserve">  - Disturbed or low-diversity areas: Spot-treat with Ranger Pro® (glyphosate) at very low concentration (0.5–1%).</w:t>
      </w:r>
    </w:p>
    <w:p w:rsidR="00A0303C" w:rsidRDefault="00204B01">
      <w:r>
        <w:t>• Timing:</w:t>
      </w:r>
      <w:r>
        <w:br/>
        <w:t xml:space="preserve">  - Treat in August–early September, before flowe</w:t>
      </w:r>
      <w:r>
        <w:t>ring and seed set.</w:t>
      </w:r>
      <w:r>
        <w:br/>
        <w:t xml:space="preserve">  - By late fall, herbicide treatment is too late, since seeds are already formed and glyphosate won’t affect them.</w:t>
      </w:r>
    </w:p>
    <w:p w:rsidR="00A0303C" w:rsidRDefault="00204B01">
      <w:r>
        <w:t>• Mixing Guide (for 1 gallon sprayer):</w:t>
      </w:r>
      <w:r>
        <w:br/>
        <w:t xml:space="preserve">  - 0.5% = ~⅔ fl oz Ranger Pro per gallon water</w:t>
      </w:r>
      <w:r>
        <w:br/>
        <w:t xml:space="preserve">  - 1% = ~1⅓ fl oz Ranger Pro per </w:t>
      </w:r>
      <w:r>
        <w:t>gallon water</w:t>
      </w:r>
      <w:r>
        <w:br/>
        <w:t xml:space="preserve">  - Apply to wet foliage evenly—avoid dripping or overspray.</w:t>
      </w:r>
    </w:p>
    <w:p w:rsidR="00A0303C" w:rsidRDefault="00204B01">
      <w:r>
        <w:t>• Follow-up:</w:t>
      </w:r>
      <w:r>
        <w:br/>
        <w:t xml:space="preserve">  - Recheck sites the following May–June for new seedlings.</w:t>
      </w:r>
      <w:r>
        <w:br/>
        <w:t xml:space="preserve">  - Re-treat if necessary before stiltgrass reaches seed stage.</w:t>
      </w:r>
      <w:r>
        <w:br/>
      </w:r>
      <w:r>
        <w:lastRenderedPageBreak/>
        <w:t xml:space="preserve">  - Encourage native grasses or sedges (e.g.,</w:t>
      </w:r>
      <w:r>
        <w:t xml:space="preserve"> Virginia wildrye, river oats) to fill in treated areas.</w:t>
      </w:r>
    </w:p>
    <w:p w:rsidR="00A0303C" w:rsidRDefault="00204B01">
      <w:pPr>
        <w:pStyle w:val="Heading2"/>
      </w:pPr>
      <w:r>
        <w:t>3. Key Takeaways</w:t>
      </w:r>
    </w:p>
    <w:p w:rsidR="00A0303C" w:rsidRDefault="00204B01">
      <w:r>
        <w:t>• Match treatment to biodiversity: pull where valuable plants exist; spray only where necessary.</w:t>
      </w:r>
      <w:r>
        <w:br/>
        <w:t>• Timing is cr</w:t>
      </w:r>
      <w:r w:rsidR="00B311C7">
        <w:t>itical</w:t>
      </w:r>
      <w:r>
        <w:t>.</w:t>
      </w:r>
      <w:r>
        <w:br/>
        <w:t>• Always use protective gear and foll</w:t>
      </w:r>
      <w:r>
        <w:t>ow product labels.</w:t>
      </w:r>
      <w:r>
        <w:br/>
        <w:t>• Consistent, small-scale management now prevents larger infestations later.</w:t>
      </w:r>
    </w:p>
    <w:sectPr w:rsidR="00A030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04B01"/>
    <w:rsid w:val="0029639D"/>
    <w:rsid w:val="00326F90"/>
    <w:rsid w:val="00A0303C"/>
    <w:rsid w:val="00AA1D8D"/>
    <w:rsid w:val="00B311C7"/>
    <w:rsid w:val="00B47730"/>
    <w:rsid w:val="00CB0664"/>
    <w:rsid w:val="00FC693F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4F896E-EAC7-49AA-8121-C80D392A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it-admin</cp:lastModifiedBy>
  <cp:revision>3</cp:revision>
  <dcterms:created xsi:type="dcterms:W3CDTF">2025-11-05T18:47:00Z</dcterms:created>
  <dcterms:modified xsi:type="dcterms:W3CDTF">2025-11-06T15:10:00Z</dcterms:modified>
</cp:coreProperties>
</file>